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 xml:space="preserve">A VÁLLALKOZÓ </w:t>
      </w:r>
      <w:proofErr w:type="gramStart"/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 xml:space="preserve"> AZ AJÁNLATKÉRŐ KÖZÖTTI</w:t>
      </w:r>
    </w:p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SZOLGÁLTATÁSI SZERZŐDÉS FORMÁTUMA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 SZERZŐDÉS CÍME: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a szerződés címe</w:t>
      </w:r>
    </w:p>
    <w:p w:rsidR="00F96DC8" w:rsidRPr="00705B69" w:rsidRDefault="00B31016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REFERENCIASZÁM</w:t>
      </w:r>
      <w:r w:rsidR="00F96DC8">
        <w:rPr>
          <w:rFonts w:ascii="Open Sans" w:hAnsi="Open Sans" w:cs="Open Sans"/>
          <w:b/>
          <w:bCs/>
          <w:sz w:val="20"/>
          <w:szCs w:val="20"/>
          <w:lang w:val="hu"/>
        </w:rPr>
        <w:t xml:space="preserve">: </w:t>
      </w:r>
      <w:r w:rsidRPr="00B579A9">
        <w:rPr>
          <w:rFonts w:ascii="Open Sans" w:hAnsi="Open Sans" w:cs="Open Sans"/>
          <w:sz w:val="20"/>
          <w:szCs w:val="20"/>
          <w:highlight w:val="yellow"/>
          <w:lang w:val="hu"/>
        </w:rPr>
        <w:t>referenciaszám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Amely létrejött: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Ajánlatkérő címe</w:t>
      </w:r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C122D4" w:rsidRPr="00C122D4" w:rsidRDefault="00C122D4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Ajánlatkérő)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Vállalkozó címe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</w:t>
      </w:r>
      <w:proofErr w:type="gramStart"/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adószám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footnoteReference w:id="1"/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  <w:proofErr w:type="gram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Vállalkozó)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1. cikk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A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szerződés tárgya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szerződés tárgya a Vállalkozó </w:t>
      </w:r>
      <w:r w:rsidR="00B31016">
        <w:rPr>
          <w:rFonts w:ascii="Open Sans" w:hAnsi="Open Sans" w:cs="Open Sans"/>
          <w:sz w:val="20"/>
          <w:szCs w:val="20"/>
          <w:lang w:val="hu"/>
        </w:rPr>
        <w:t>ár</w:t>
      </w:r>
      <w:r>
        <w:rPr>
          <w:rFonts w:ascii="Open Sans" w:hAnsi="Open Sans" w:cs="Open Sans"/>
          <w:sz w:val="20"/>
          <w:szCs w:val="20"/>
          <w:lang w:val="hu"/>
        </w:rPr>
        <w:t>ajánlatá</w:t>
      </w:r>
      <w:r w:rsidR="00B31016">
        <w:rPr>
          <w:rFonts w:ascii="Open Sans" w:hAnsi="Open Sans" w:cs="Open Sans"/>
          <w:sz w:val="20"/>
          <w:szCs w:val="20"/>
          <w:lang w:val="hu"/>
        </w:rPr>
        <w:t>ban</w:t>
      </w:r>
      <w:r>
        <w:rPr>
          <w:rFonts w:ascii="Open Sans" w:hAnsi="Open Sans" w:cs="Open Sans"/>
          <w:sz w:val="20"/>
          <w:szCs w:val="20"/>
          <w:lang w:val="hu"/>
        </w:rPr>
        <w:t xml:space="preserve"> megjelölt „&lt;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szolgáltatás</w:t>
      </w:r>
      <w:r>
        <w:rPr>
          <w:rFonts w:ascii="Open Sans" w:hAnsi="Open Sans" w:cs="Open Sans"/>
          <w:sz w:val="20"/>
          <w:szCs w:val="20"/>
          <w:lang w:val="hu"/>
        </w:rPr>
        <w:t>&gt;.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2. cikk: Szerződéses érték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Az 1. cikkben megjelölt szolgáltatások teljesítésének teljes szerződéses értéke: &lt;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XXX euró/nemzeti pénznem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 xml:space="preserve">,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(nettó + ÁFA a magyarországi kedvezményezetteknél / ÁFA nélkül a szerbiai kedvezményezetteknél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>)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&gt;.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Szerbiai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szerződés mentes az áfától és minden adótól és illetéktől.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Magyarországi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Az IPA végrehajtási rendelete szerint a magyarországi partnereknél az ÁFA költségként számolható el. Az ajánlattevő megfizeti a pénzügyi ajánlatban megjelölt egységárakat, valamint az áfát is, ha a számlákon egyértelműen fel van tűntetve.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3. cikk: Szerződéskötési dokumentumok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jelen szerződést alkotó dokumentumok (rangsor szerint):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szerződéses megállapodás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Vállalkozónak az ajánlattételi szakaszban adott </w:t>
      </w:r>
      <w:r w:rsidR="00B31016">
        <w:rPr>
          <w:rFonts w:ascii="Open Sans" w:hAnsi="Open Sans" w:cs="Open Sans"/>
          <w:sz w:val="20"/>
          <w:szCs w:val="20"/>
          <w:lang w:val="hu"/>
        </w:rPr>
        <w:t>ár</w:t>
      </w:r>
      <w:r>
        <w:rPr>
          <w:rFonts w:ascii="Open Sans" w:hAnsi="Open Sans" w:cs="Open Sans"/>
          <w:sz w:val="20"/>
          <w:szCs w:val="20"/>
          <w:lang w:val="hu"/>
        </w:rPr>
        <w:t xml:space="preserve">ajánlata </w:t>
      </w:r>
    </w:p>
    <w:p w:rsidR="00F96DC8" w:rsidRPr="00C122D4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Adott esetben bármely egyéb alátámasztó dokumentum</w:t>
      </w:r>
    </w:p>
    <w:p w:rsidR="00FF5FB3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4. cikk: Teljesítés és fizetés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Vállalkozó </w:t>
      </w:r>
      <w:r w:rsidR="001C4C60">
        <w:rPr>
          <w:rFonts w:ascii="Open Sans" w:hAnsi="Open Sans" w:cs="Open Sans"/>
          <w:sz w:val="20"/>
          <w:szCs w:val="20"/>
          <w:lang w:val="hu"/>
        </w:rPr>
        <w:t>az Árajánlatban megjelölt feladatokat teljes</w:t>
      </w:r>
      <w:r w:rsidR="00B579A9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1C4C60">
        <w:rPr>
          <w:rFonts w:ascii="Open Sans" w:hAnsi="Open Sans" w:cs="Open Sans"/>
          <w:sz w:val="20"/>
          <w:szCs w:val="20"/>
          <w:lang w:val="hu"/>
        </w:rPr>
        <w:t>körűen és egyéb megkötések nélkül elvégzi</w:t>
      </w:r>
      <w:r w:rsidR="00817F3E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. </w:t>
      </w:r>
      <w:proofErr w:type="gramStart"/>
      <w:r>
        <w:rPr>
          <w:rFonts w:ascii="Open Sans" w:hAnsi="Open Sans" w:cs="Open Sans"/>
          <w:sz w:val="20"/>
          <w:szCs w:val="20"/>
          <w:lang w:val="hu"/>
        </w:rPr>
        <w:t>A</w:t>
      </w:r>
      <w:proofErr w:type="gramEnd"/>
      <w:r>
        <w:rPr>
          <w:rFonts w:ascii="Open Sans" w:hAnsi="Open Sans" w:cs="Open Sans"/>
          <w:sz w:val="20"/>
          <w:szCs w:val="20"/>
          <w:lang w:val="hu"/>
        </w:rPr>
        <w:t xml:space="preserve"> szolgáltatásokat a megjelölt időpontra teljesíti.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Ajánlatkérő a szolgáltatásokért a jelen szerződéses dokumentum 2. cikkében megjelölt összeget fizeti a Vállalkozónak.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Amennyiben a szerződést euróban kötik, de a fizetések nemzeti pénznemben teljesülnek, úgy a számla – vagy áfa</w:t>
      </w:r>
      <w:r w:rsidR="00B579A9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mentességnél az előlegszámla – kiállításának hónapjában érvényes </w:t>
      </w:r>
      <w:proofErr w:type="spellStart"/>
      <w:r>
        <w:rPr>
          <w:rFonts w:ascii="Open Sans" w:hAnsi="Open Sans" w:cs="Open Sans"/>
          <w:sz w:val="20"/>
          <w:szCs w:val="20"/>
          <w:lang w:val="hu"/>
        </w:rPr>
        <w:t>InforEuro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 árfolyamot kell alkalmazni.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fizetések a következő ütemezés szerint teljesülnek.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943"/>
      </w:tblGrid>
      <w:tr w:rsidR="00F96DC8" w:rsidRPr="00705B69" w:rsidTr="003342E1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Nap/hónap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euró/nemzeti pénznem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&gt;</w:t>
            </w:r>
          </w:p>
        </w:tc>
      </w:tr>
      <w:tr w:rsidR="00F96DC8" w:rsidRPr="00705B69" w:rsidTr="003342E1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Időközi kifizetés (*amennyiben értelmezhető)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943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 xml:space="preserve">&lt;A szerződéses érték XX százaléka / abszolút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összeg &gt;</w:t>
            </w:r>
            <w:proofErr w:type="gramEnd"/>
          </w:p>
        </w:tc>
      </w:tr>
      <w:tr w:rsidR="00F96DC8" w:rsidRPr="00705B69" w:rsidTr="003342E1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Záró egyenleg kifizetése</w:t>
            </w:r>
          </w:p>
        </w:tc>
        <w:tc>
          <w:tcPr>
            <w:tcW w:w="2943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 xml:space="preserve">&lt;A szerződéses érték XX százaléka / abszolút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összeg &gt;</w:t>
            </w:r>
            <w:proofErr w:type="gramEnd"/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342E1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Összesen</w:t>
            </w:r>
          </w:p>
        </w:tc>
        <w:tc>
          <w:tcPr>
            <w:tcW w:w="2943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teljes szerződéses érték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&gt;</w:t>
            </w:r>
          </w:p>
        </w:tc>
      </w:tr>
    </w:tbl>
    <w:p w:rsidR="00F96DC8" w:rsidRDefault="00F96DC8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  <w:lang w:val="hu"/>
        </w:rPr>
        <w:t xml:space="preserve">* A Vállalkozó röviden beszámol az Ajánlatkérőnek a szolgáltatások teljesüléséről, ami az időközi fizetések és </w:t>
      </w:r>
      <w:r w:rsidR="00B579A9">
        <w:rPr>
          <w:rFonts w:ascii="Open Sans" w:hAnsi="Open Sans" w:cs="Open Sans"/>
          <w:sz w:val="16"/>
          <w:szCs w:val="16"/>
          <w:lang w:val="hu"/>
        </w:rPr>
        <w:t>záró egyenleg</w:t>
      </w:r>
      <w:r>
        <w:rPr>
          <w:rFonts w:ascii="Open Sans" w:hAnsi="Open Sans" w:cs="Open Sans"/>
          <w:sz w:val="16"/>
          <w:szCs w:val="16"/>
          <w:lang w:val="hu"/>
        </w:rPr>
        <w:t xml:space="preserve"> kifizetésének alapját adja </w:t>
      </w:r>
    </w:p>
    <w:p w:rsidR="00FF5FB3" w:rsidRPr="00FF5FB3" w:rsidRDefault="00FF5FB3" w:rsidP="00FF5F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kifizetések a következő bankszámlára teljesülnek:</w:t>
      </w:r>
    </w:p>
    <w:p w:rsidR="00FF5FB3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Számlatulajdonos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243C42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Bankszámlaszám: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243C42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243C42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FF5FB3" w:rsidRPr="007273DB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SWIFT-kód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243C42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FF5FB3" w:rsidRPr="004E7B49" w:rsidRDefault="00FF5FB3" w:rsidP="00FF5FB3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IBAN-szám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: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 xml:space="preserve"> [</w:t>
      </w:r>
      <w:r w:rsidRPr="00243C42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bookmarkStart w:id="0" w:name="_GoBack"/>
      <w:bookmarkEnd w:id="0"/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5. cikk: A szerződés időbeli hatálya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kezdő dátum 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teljesítési határidő: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6. cikk: Viták rendezése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proofErr w:type="gramStart"/>
      <w:r>
        <w:rPr>
          <w:rFonts w:ascii="Open Sans" w:hAnsi="Open Sans" w:cs="Open Sans"/>
          <w:sz w:val="20"/>
          <w:szCs w:val="20"/>
          <w:lang w:val="hu"/>
        </w:rPr>
        <w:lastRenderedPageBreak/>
        <w:t>,</w:t>
      </w:r>
      <w:proofErr w:type="gramEnd"/>
      <w:r>
        <w:rPr>
          <w:rFonts w:ascii="Open Sans" w:hAnsi="Open Sans" w:cs="Open Sans"/>
          <w:sz w:val="20"/>
          <w:szCs w:val="20"/>
          <w:lang w:val="hu"/>
        </w:rPr>
        <w:t xml:space="preserve"> a jelen szerződésből vagy vele összefüggésben felmerülő, más módon nem rendezhető bármely vitá</w:t>
      </w:r>
      <w:r w:rsidR="00A3055F">
        <w:rPr>
          <w:rFonts w:ascii="Open Sans" w:hAnsi="Open Sans" w:cs="Open Sans"/>
          <w:sz w:val="20"/>
          <w:szCs w:val="20"/>
          <w:lang w:val="hu"/>
        </w:rPr>
        <w:t>k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A3055F">
        <w:rPr>
          <w:rFonts w:ascii="Open Sans" w:hAnsi="Open Sans" w:cs="Open Sans"/>
          <w:sz w:val="20"/>
          <w:szCs w:val="20"/>
          <w:lang w:val="hu"/>
        </w:rPr>
        <w:t xml:space="preserve">az Ajánlatkérő államának nemzeti jogszabályai szerint a </w:t>
      </w:r>
      <w:r>
        <w:rPr>
          <w:rFonts w:ascii="Open Sans" w:hAnsi="Open Sans" w:cs="Open Sans"/>
          <w:sz w:val="20"/>
          <w:szCs w:val="20"/>
          <w:lang w:val="hu"/>
        </w:rPr>
        <w:t xml:space="preserve">(*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 xml:space="preserve">adja meg a felelős bíróságot vagy </w:t>
      </w:r>
      <w:proofErr w:type="gramStart"/>
      <w:r>
        <w:rPr>
          <w:rFonts w:ascii="Open Sans" w:hAnsi="Open Sans" w:cs="Open Sans"/>
          <w:sz w:val="20"/>
          <w:szCs w:val="20"/>
          <w:highlight w:val="yellow"/>
          <w:lang w:val="hu"/>
        </w:rPr>
        <w:t>választott</w:t>
      </w:r>
      <w:proofErr w:type="gramEnd"/>
      <w:r w:rsidR="00B579A9">
        <w:rPr>
          <w:rFonts w:ascii="Open Sans" w:hAnsi="Open Sans" w:cs="Open Sans"/>
          <w:sz w:val="20"/>
          <w:szCs w:val="20"/>
          <w:highlight w:val="yellow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bíróságot</w:t>
      </w:r>
      <w:r>
        <w:rPr>
          <w:rFonts w:ascii="Open Sans" w:hAnsi="Open Sans" w:cs="Open Sans"/>
          <w:sz w:val="20"/>
          <w:szCs w:val="20"/>
          <w:lang w:val="hu"/>
        </w:rPr>
        <w:t xml:space="preserve">) kizárólagos joghatóságába </w:t>
      </w:r>
      <w:r w:rsidR="00A3055F">
        <w:rPr>
          <w:rFonts w:ascii="Open Sans" w:hAnsi="Open Sans" w:cs="Open Sans"/>
          <w:sz w:val="20"/>
          <w:szCs w:val="20"/>
          <w:lang w:val="hu"/>
        </w:rPr>
        <w:t>tartoznak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F5FB3" w:rsidRPr="00705B69" w:rsidRDefault="00FF5FB3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B579A9" w:rsidRPr="00705B69" w:rsidTr="00F77F27">
        <w:tc>
          <w:tcPr>
            <w:tcW w:w="4750" w:type="dxa"/>
            <w:gridSpan w:val="2"/>
          </w:tcPr>
          <w:p w:rsidR="00B579A9" w:rsidRPr="00705B69" w:rsidRDefault="00B579A9" w:rsidP="00F77F27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 Vállalkozó </w:t>
            </w:r>
          </w:p>
        </w:tc>
        <w:tc>
          <w:tcPr>
            <w:tcW w:w="4340" w:type="dxa"/>
            <w:gridSpan w:val="2"/>
          </w:tcPr>
          <w:p w:rsidR="00B579A9" w:rsidRPr="00705B69" w:rsidRDefault="00B579A9" w:rsidP="00F77F27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Az Ajánlatkérő </w:t>
            </w:r>
          </w:p>
        </w:tc>
      </w:tr>
      <w:tr w:rsidR="00B579A9" w:rsidRPr="00705B69" w:rsidTr="00F77F27">
        <w:trPr>
          <w:cantSplit/>
        </w:trPr>
        <w:tc>
          <w:tcPr>
            <w:tcW w:w="149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325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201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579A9" w:rsidRPr="00705B69" w:rsidTr="00F77F27">
        <w:trPr>
          <w:cantSplit/>
        </w:trPr>
        <w:tc>
          <w:tcPr>
            <w:tcW w:w="149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325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201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579A9" w:rsidRPr="00705B69" w:rsidTr="00F77F27">
        <w:trPr>
          <w:cantSplit/>
        </w:trPr>
        <w:tc>
          <w:tcPr>
            <w:tcW w:w="149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325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201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579A9" w:rsidRPr="00705B69" w:rsidTr="00F77F27">
        <w:trPr>
          <w:cantSplit/>
        </w:trPr>
        <w:tc>
          <w:tcPr>
            <w:tcW w:w="149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325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2019" w:type="dxa"/>
          </w:tcPr>
          <w:p w:rsidR="00B579A9" w:rsidRPr="00705B69" w:rsidRDefault="00B579A9" w:rsidP="00F77F27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243C42"/>
    <w:sectPr w:rsidR="00F002F1" w:rsidSect="001B33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580" w:rsidRDefault="006A3580" w:rsidP="00F96DC8">
      <w:pPr>
        <w:spacing w:after="0" w:line="240" w:lineRule="auto"/>
      </w:pPr>
      <w:r>
        <w:separator/>
      </w:r>
    </w:p>
  </w:endnote>
  <w:endnote w:type="continuationSeparator" w:id="0">
    <w:p w:rsidR="006A3580" w:rsidRDefault="006A3580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243C4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243C42">
      <w:rPr>
        <w:rFonts w:ascii="Open Sans" w:hAnsi="Open Sans" w:cs="Open Sans"/>
        <w:noProof/>
        <w:sz w:val="18"/>
        <w:szCs w:val="18"/>
        <w:lang w:val="hu"/>
      </w:rPr>
      <w:t>2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243C42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1B336D" w:rsidRDefault="00243C4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243C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580" w:rsidRDefault="006A3580" w:rsidP="00F96DC8">
      <w:pPr>
        <w:spacing w:after="0" w:line="240" w:lineRule="auto"/>
      </w:pPr>
      <w:r>
        <w:separator/>
      </w:r>
    </w:p>
  </w:footnote>
  <w:footnote w:type="continuationSeparator" w:id="0">
    <w:p w:rsidR="006A3580" w:rsidRDefault="006A3580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Lbjegyzetszveg"/>
        <w:spacing w:after="0"/>
        <w:ind w:left="142" w:hanging="142"/>
      </w:pPr>
      <w:r>
        <w:rPr>
          <w:rStyle w:val="Lbjegyzet-hivatkozs"/>
          <w:rFonts w:ascii="Times New Roman" w:hAnsi="Times New Roman" w:cs="Times New Roman"/>
          <w:lang w:val="hu"/>
        </w:rPr>
        <w:footnoteRef/>
      </w:r>
      <w:r>
        <w:rPr>
          <w:lang w:val="hu"/>
        </w:rPr>
        <w:tab/>
        <w:t>Ahol releváns. Magánszemélyeknél a személyazonosító igazolvány, útlevél vagy ezzel egyenértékű okirat száma adandó meg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243C4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243C4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243C4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C4C60"/>
    <w:rsid w:val="002340C2"/>
    <w:rsid w:val="00243C42"/>
    <w:rsid w:val="003342E1"/>
    <w:rsid w:val="0041617A"/>
    <w:rsid w:val="00474BC2"/>
    <w:rsid w:val="00627987"/>
    <w:rsid w:val="006350CA"/>
    <w:rsid w:val="006A3580"/>
    <w:rsid w:val="006F38E1"/>
    <w:rsid w:val="00817F3E"/>
    <w:rsid w:val="00A3055F"/>
    <w:rsid w:val="00A8518F"/>
    <w:rsid w:val="00AA5D01"/>
    <w:rsid w:val="00B31016"/>
    <w:rsid w:val="00B579A9"/>
    <w:rsid w:val="00C122D4"/>
    <w:rsid w:val="00D067C2"/>
    <w:rsid w:val="00F10B86"/>
    <w:rsid w:val="00F96DC8"/>
    <w:rsid w:val="00FF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3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0C2"/>
    <w:rPr>
      <w:rFonts w:ascii="Tahoma" w:eastAsia="Calibri" w:hAnsi="Tahoma" w:cs="Tahoma"/>
      <w:sz w:val="16"/>
      <w:szCs w:val="16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34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0C2"/>
    <w:rPr>
      <w:rFonts w:ascii="Tahoma" w:eastAsia="Calibri" w:hAnsi="Tahoma" w:cs="Tahoma"/>
      <w:sz w:val="16"/>
      <w:szCs w:val="16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0C0D-93AC-4034-8D7D-624CBE1C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372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VÁTI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halaszjanos</dc:creator>
  <cp:keywords/>
  <dc:description/>
  <cp:lastModifiedBy>Halász János</cp:lastModifiedBy>
  <cp:revision>9</cp:revision>
  <dcterms:created xsi:type="dcterms:W3CDTF">2017-01-11T08:56:00Z</dcterms:created>
  <dcterms:modified xsi:type="dcterms:W3CDTF">2017-01-23T09:31:00Z</dcterms:modified>
</cp:coreProperties>
</file>